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5A8" w:rsidRPr="00B27767" w:rsidRDefault="006845A8" w:rsidP="006845A8">
      <w:pPr>
        <w:jc w:val="both"/>
        <w:rPr>
          <w:rFonts w:ascii="Arial" w:hAnsi="Arial" w:cs="Arial"/>
          <w:sz w:val="16"/>
          <w:szCs w:val="16"/>
        </w:rPr>
      </w:pPr>
    </w:p>
    <w:p w:rsidR="006845A8" w:rsidRPr="00B27767" w:rsidRDefault="006845A8" w:rsidP="006845A8">
      <w:pPr>
        <w:rPr>
          <w:rFonts w:ascii="Arial" w:eastAsia="Times New Roman" w:hAnsi="Arial" w:cs="Arial"/>
          <w:sz w:val="16"/>
          <w:szCs w:val="16"/>
        </w:rPr>
      </w:pPr>
    </w:p>
    <w:p w:rsidR="006845A8" w:rsidRPr="00B27767" w:rsidRDefault="006845A8" w:rsidP="00FE1C75">
      <w:pPr>
        <w:pStyle w:val="a3"/>
        <w:numPr>
          <w:ilvl w:val="0"/>
          <w:numId w:val="3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B27767">
        <w:rPr>
          <w:rFonts w:ascii="Arial" w:hAnsi="Arial" w:cs="Arial"/>
          <w:b/>
          <w:bCs/>
        </w:rPr>
        <w:t>Технические требования к оформлению материалов для размещения в 2ГИС</w:t>
      </w:r>
      <w:r w:rsidR="00731A31">
        <w:rPr>
          <w:rFonts w:ascii="Arial" w:hAnsi="Arial" w:cs="Arial"/>
          <w:b/>
          <w:bCs/>
        </w:rPr>
        <w:t xml:space="preserve"> (</w:t>
      </w:r>
      <w:r w:rsidR="00533108">
        <w:rPr>
          <w:rFonts w:ascii="Arial" w:hAnsi="Arial" w:cs="Arial"/>
          <w:b/>
          <w:bCs/>
        </w:rPr>
        <w:t>Кыргызстан</w:t>
      </w:r>
      <w:r w:rsidR="00731A31">
        <w:rPr>
          <w:rFonts w:ascii="Arial" w:hAnsi="Arial" w:cs="Arial"/>
          <w:b/>
          <w:bCs/>
        </w:rPr>
        <w:t>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681"/>
        <w:gridCol w:w="1879"/>
        <w:gridCol w:w="3846"/>
        <w:gridCol w:w="7720"/>
      </w:tblGrid>
      <w:tr w:rsidR="006845A8" w:rsidRPr="00324C41" w:rsidTr="000B4F17">
        <w:tc>
          <w:tcPr>
            <w:tcW w:w="556" w:type="pct"/>
            <w:hideMark/>
          </w:tcPr>
          <w:p w:rsidR="006845A8" w:rsidRPr="00AF6348" w:rsidRDefault="006845A8" w:rsidP="00FE1C75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Тип размещаемой информации</w:t>
            </w:r>
          </w:p>
        </w:tc>
        <w:tc>
          <w:tcPr>
            <w:tcW w:w="621" w:type="pct"/>
            <w:hideMark/>
          </w:tcPr>
          <w:p w:rsidR="006845A8" w:rsidRPr="00AF6348" w:rsidRDefault="006845A8" w:rsidP="00FE1C75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Технические требования</w:t>
            </w:r>
          </w:p>
        </w:tc>
        <w:tc>
          <w:tcPr>
            <w:tcW w:w="1271" w:type="pct"/>
            <w:hideMark/>
          </w:tcPr>
          <w:p w:rsidR="006845A8" w:rsidRPr="00AF6348" w:rsidRDefault="006845A8" w:rsidP="00FE1C75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Образец информации</w:t>
            </w:r>
          </w:p>
        </w:tc>
        <w:tc>
          <w:tcPr>
            <w:tcW w:w="2552" w:type="pct"/>
          </w:tcPr>
          <w:p w:rsidR="006845A8" w:rsidRPr="00AF6348" w:rsidRDefault="006845A8" w:rsidP="00FE1C75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Описание позиции</w:t>
            </w:r>
          </w:p>
        </w:tc>
      </w:tr>
      <w:tr w:rsidR="00C83CE0" w:rsidRPr="00324C41" w:rsidTr="006C3902">
        <w:tc>
          <w:tcPr>
            <w:tcW w:w="5000" w:type="pct"/>
            <w:gridSpan w:val="4"/>
            <w:hideMark/>
          </w:tcPr>
          <w:p w:rsidR="00C83CE0" w:rsidRPr="00AF6348" w:rsidRDefault="00625795" w:rsidP="0062579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КОНТЕКСТНЫЕ</w:t>
            </w:r>
            <w:r w:rsidR="00C83CE0" w:rsidRPr="00AF634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ПОЗИЦИИ</w:t>
            </w:r>
          </w:p>
        </w:tc>
      </w:tr>
      <w:tr w:rsidR="00D64CA5" w:rsidRPr="000015F0" w:rsidTr="000B4F17">
        <w:tc>
          <w:tcPr>
            <w:tcW w:w="556" w:type="pct"/>
            <w:hideMark/>
          </w:tcPr>
          <w:p w:rsidR="00D64CA5" w:rsidRPr="000015F0" w:rsidRDefault="00D64CA5" w:rsidP="00263B16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Баннер </w:t>
            </w:r>
            <w:r w:rsidR="009571FE" w:rsidRPr="000015F0">
              <w:rPr>
                <w:rFonts w:ascii="Arial" w:eastAsia="Times New Roman" w:hAnsi="Arial" w:cs="Arial"/>
                <w:sz w:val="16"/>
                <w:szCs w:val="16"/>
              </w:rPr>
              <w:t>в рубрике</w:t>
            </w:r>
          </w:p>
        </w:tc>
        <w:tc>
          <w:tcPr>
            <w:tcW w:w="621" w:type="pct"/>
            <w:hideMark/>
          </w:tcPr>
          <w:p w:rsidR="00D64CA5" w:rsidRPr="000015F0" w:rsidRDefault="00D64CA5" w:rsidP="00324C41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270 на 32 пикселей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>Формат:</w:t>
            </w:r>
            <w:r w:rsidR="002474E5" w:rsidRPr="000015F0">
              <w:t xml:space="preserve"> </w:t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>PNG-24, без прозрачности, анимация запрещена</w:t>
            </w:r>
          </w:p>
        </w:tc>
        <w:tc>
          <w:tcPr>
            <w:tcW w:w="1271" w:type="pct"/>
            <w:hideMark/>
          </w:tcPr>
          <w:p w:rsidR="00D64CA5" w:rsidRPr="000015F0" w:rsidRDefault="00D64CA5" w:rsidP="00324C41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4D33521A" wp14:editId="44E19E44">
                  <wp:extent cx="1906905" cy="269240"/>
                  <wp:effectExtent l="19050" t="0" r="0" b="0"/>
                  <wp:docPr id="1" name="Рисунок 1" descr="http://static.2gis.com/i/4717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atic.2gis.com/i/4717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D64CA5" w:rsidRPr="000015F0" w:rsidRDefault="00FA5A1E" w:rsidP="002C7EE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Баннер останавливает на себе внимание потенциальных клиентов и заметно выделяет вас на фоне списка всех фирм рубрики. </w:t>
            </w:r>
          </w:p>
        </w:tc>
      </w:tr>
      <w:tr w:rsidR="009571FE" w:rsidRPr="000015F0" w:rsidTr="000B4F17">
        <w:tc>
          <w:tcPr>
            <w:tcW w:w="556" w:type="pct"/>
          </w:tcPr>
          <w:p w:rsidR="009571FE" w:rsidRPr="000015F0" w:rsidRDefault="009571FE" w:rsidP="009571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Комментарий к фирме</w:t>
            </w:r>
          </w:p>
        </w:tc>
        <w:tc>
          <w:tcPr>
            <w:tcW w:w="1892" w:type="pct"/>
            <w:gridSpan w:val="2"/>
          </w:tcPr>
          <w:p w:rsidR="009571FE" w:rsidRPr="000015F0" w:rsidRDefault="009571FE" w:rsidP="009571FE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Максимальный объем: 920 символов (включая пробелы и знаки препинания)</w:t>
            </w:r>
          </w:p>
        </w:tc>
        <w:tc>
          <w:tcPr>
            <w:tcW w:w="2552" w:type="pct"/>
          </w:tcPr>
          <w:p w:rsidR="009571FE" w:rsidRPr="000015F0" w:rsidRDefault="009571FE" w:rsidP="009571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Комментарий позволяет объяснить клиенту, чем вы отличаетесь от всех конкурентов. Размещается без привязки к рубрикам.</w:t>
            </w:r>
          </w:p>
        </w:tc>
      </w:tr>
      <w:tr w:rsidR="009571FE" w:rsidRPr="000015F0" w:rsidTr="000B4F17">
        <w:tc>
          <w:tcPr>
            <w:tcW w:w="556" w:type="pct"/>
          </w:tcPr>
          <w:p w:rsidR="009571FE" w:rsidRPr="000015F0" w:rsidRDefault="009571FE" w:rsidP="009571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Рекламная ссылка</w:t>
            </w:r>
          </w:p>
        </w:tc>
        <w:tc>
          <w:tcPr>
            <w:tcW w:w="1892" w:type="pct"/>
            <w:gridSpan w:val="2"/>
          </w:tcPr>
          <w:p w:rsidR="009571FE" w:rsidRPr="000015F0" w:rsidRDefault="009571FE" w:rsidP="009571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— не более 35 символов.</w:t>
            </w:r>
          </w:p>
          <w:p w:rsidR="009571FE" w:rsidRPr="000015F0" w:rsidRDefault="009571FE" w:rsidP="009571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Длина всей ссылки — не более 1024 символов</w:t>
            </w:r>
          </w:p>
        </w:tc>
        <w:tc>
          <w:tcPr>
            <w:tcW w:w="2552" w:type="pct"/>
          </w:tcPr>
          <w:p w:rsidR="009571FE" w:rsidRPr="000015F0" w:rsidRDefault="009571FE" w:rsidP="009571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Ссылка на внешний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625795" w:rsidRPr="000015F0" w:rsidTr="000B4F17">
        <w:tc>
          <w:tcPr>
            <w:tcW w:w="556" w:type="pct"/>
          </w:tcPr>
          <w:p w:rsidR="00625795" w:rsidRPr="000015F0" w:rsidRDefault="00533108" w:rsidP="00845D3D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Микрокомментарий</w:t>
            </w:r>
            <w:proofErr w:type="spellEnd"/>
          </w:p>
        </w:tc>
        <w:tc>
          <w:tcPr>
            <w:tcW w:w="1892" w:type="pct"/>
            <w:gridSpan w:val="2"/>
          </w:tcPr>
          <w:p w:rsidR="00625795" w:rsidRPr="000015F0" w:rsidRDefault="00625795" w:rsidP="00625795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Максимальный объем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микрокомментария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— 70 символов.</w:t>
            </w:r>
          </w:p>
        </w:tc>
        <w:tc>
          <w:tcPr>
            <w:tcW w:w="2552" w:type="pct"/>
          </w:tcPr>
          <w:p w:rsidR="00625795" w:rsidRPr="000015F0" w:rsidRDefault="00625795" w:rsidP="00625795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Микрокомментарий —  это текстовый блок под названием компании, отображается в результатах поиска. Виден всем при закрытой карточке компании. </w:t>
            </w:r>
          </w:p>
        </w:tc>
      </w:tr>
      <w:tr w:rsidR="00314358" w:rsidRPr="000015F0" w:rsidTr="000B4F17">
        <w:tc>
          <w:tcPr>
            <w:tcW w:w="556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Объявление</w:t>
            </w:r>
          </w:p>
        </w:tc>
        <w:tc>
          <w:tcPr>
            <w:tcW w:w="1892" w:type="pct"/>
            <w:gridSpan w:val="2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Объявление — рекламный блок отображается в результатах поиска, в карточке организации-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нерекламодателя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и содержит предложение организации из той же сферы деятельности. Отображение рекламного блока в течение срока оказания Услуг, согласованного Сторонами в Бланке заказа на Размещение рекламы, осуществляется в Приложениях в соответствии с алгоритмом поиска, заданным в Продуктах 2ГИС, который может учитывать приобретенный Заказчиком приоритет, рубрики нахождения рекламируемого предприятия, расположение Заказчика относительно организации-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нерекламодателя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/потребителя и другие факторы. В результате чего Исполнитель не гарантирует отображение рекламного блока в Приложениях и его сроки.</w:t>
            </w:r>
          </w:p>
        </w:tc>
      </w:tr>
      <w:tr w:rsidR="00314358" w:rsidRPr="000015F0" w:rsidTr="000B4F17">
        <w:tc>
          <w:tcPr>
            <w:tcW w:w="556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Выгодные покупки с 2ГИС</w:t>
            </w:r>
          </w:p>
        </w:tc>
        <w:tc>
          <w:tcPr>
            <w:tcW w:w="1892" w:type="pct"/>
            <w:gridSpan w:val="2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Заголовок — до 70 символов; блок «Условия предоставления» — до 300 символов. Обязательно указать срок действия акции.</w:t>
            </w: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Ваши самые заманчивые предложения будут оформлены в виде купона, расположенного рядом с названием вашей компании в справочнике. Необходимо указать размер скидки, условия и сроки акции.</w:t>
            </w:r>
          </w:p>
        </w:tc>
      </w:tr>
      <w:tr w:rsidR="00314358" w:rsidRPr="000015F0" w:rsidTr="000B4F17">
        <w:tc>
          <w:tcPr>
            <w:tcW w:w="556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Рекламная статья</w:t>
            </w:r>
          </w:p>
        </w:tc>
        <w:tc>
          <w:tcPr>
            <w:tcW w:w="621" w:type="pct"/>
          </w:tcPr>
          <w:p w:rsidR="002474E5" w:rsidRPr="000015F0" w:rsidRDefault="000B4F17" w:rsidP="002474E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Объем: 1 лист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Размер до 120 Кб, ширина окна 750 пикселей (растягивание по ширине допустимо). </w:t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br/>
              <w:t>Высота неограниченна.</w:t>
            </w:r>
          </w:p>
          <w:p w:rsidR="00314358" w:rsidRPr="000015F0" w:rsidRDefault="002474E5" w:rsidP="002474E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chm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(HTML4, css3), анимация запрещена, без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flash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-элементов, без скриптов (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Java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, PHP и т. п.)</w:t>
            </w:r>
          </w:p>
        </w:tc>
        <w:tc>
          <w:tcPr>
            <w:tcW w:w="1271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67B953E" wp14:editId="7E195193">
                  <wp:extent cx="1906905" cy="1346835"/>
                  <wp:effectExtent l="19050" t="0" r="0" b="0"/>
                  <wp:docPr id="7" name="Рисунок 7" descr="http://static.2gis.com/i/4734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.2gis.com/i/4734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346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Рекламная статья до 120 Кб. Рекламная статья позволит не только рассказать о вас больше, но и показать, как выглядят ваши товары или услуги. Размещается без привязки к рубрикам.</w:t>
            </w:r>
          </w:p>
        </w:tc>
      </w:tr>
      <w:tr w:rsidR="00314358" w:rsidRPr="000015F0" w:rsidTr="006C3902">
        <w:tc>
          <w:tcPr>
            <w:tcW w:w="5000" w:type="pct"/>
            <w:gridSpan w:val="4"/>
            <w:hideMark/>
          </w:tcPr>
          <w:p w:rsidR="00314358" w:rsidRPr="000015F0" w:rsidRDefault="00314358" w:rsidP="0031435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МЕДИЙНО-КОНТЕКСТНЫЕ ПОЗИЦИИ</w:t>
            </w:r>
          </w:p>
        </w:tc>
      </w:tr>
      <w:tr w:rsidR="00314358" w:rsidRPr="000015F0" w:rsidTr="000B4F17">
        <w:tc>
          <w:tcPr>
            <w:tcW w:w="556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Контекстный модуль под окном справочника</w:t>
            </w:r>
          </w:p>
        </w:tc>
        <w:tc>
          <w:tcPr>
            <w:tcW w:w="621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</w:p>
          <w:p w:rsidR="00314358" w:rsidRPr="000015F0" w:rsidRDefault="002474E5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</w:p>
        </w:tc>
        <w:tc>
          <w:tcPr>
            <w:tcW w:w="1271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2C5B5D87" wp14:editId="481FD7E3">
                  <wp:extent cx="1906905" cy="340360"/>
                  <wp:effectExtent l="19050" t="0" r="0" b="0"/>
                  <wp:docPr id="11" name="Рисунок 11" descr="http://static.2gis.com/i/4746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atic.2gis.com/i/4746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Баннер увеличенного размера, который видно сразу после выбора пользователем рубрики. На этой позиции может размещаться всего 1 рекламодатель. При клике на баннер раскроется карточка вашей компании.</w:t>
            </w:r>
          </w:p>
        </w:tc>
      </w:tr>
      <w:tr w:rsidR="00314358" w:rsidRPr="000015F0" w:rsidTr="000B4F17">
        <w:trPr>
          <w:trHeight w:val="746"/>
        </w:trPr>
        <w:tc>
          <w:tcPr>
            <w:tcW w:w="556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-контекстный баннер</w:t>
            </w:r>
            <w:r w:rsidR="004F6CB6" w:rsidRPr="000015F0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-контекстный баннер </w:t>
            </w:r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</w:tcPr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392 на 64 пикселя</w:t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hyperlink w:anchor="_Требования_к_HTML5-баннеру" w:history="1">
              <w:r w:rsidR="002474E5" w:rsidRPr="000015F0">
                <w:rPr>
                  <w:rStyle w:val="a5"/>
                  <w:rFonts w:ascii="Arial" w:eastAsia="Times New Roman" w:hAnsi="Arial" w:cs="Arial"/>
                  <w:sz w:val="16"/>
                  <w:szCs w:val="16"/>
                  <w:lang w:val="en-US"/>
                </w:rPr>
                <w:t>HTML</w:t>
              </w:r>
              <w:r w:rsidR="002474E5" w:rsidRPr="000015F0">
                <w:rPr>
                  <w:rStyle w:val="a5"/>
                  <w:rFonts w:ascii="Arial" w:eastAsia="Times New Roman" w:hAnsi="Arial" w:cs="Arial"/>
                  <w:sz w:val="16"/>
                  <w:szCs w:val="16"/>
                </w:rPr>
                <w:t>5</w:t>
              </w:r>
            </w:hyperlink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Вес: до 950 Кб</w:t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314358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hAnsi="Arial" w:cs="Arial"/>
                <w:sz w:val="16"/>
                <w:szCs w:val="16"/>
              </w:rPr>
              <w:t>Не более 2 кадров (третий кадр используется только для информации, обязательной для размещения в рекламном материале согласно действующему законодательству)</w:t>
            </w:r>
          </w:p>
        </w:tc>
        <w:tc>
          <w:tcPr>
            <w:tcW w:w="1271" w:type="pct"/>
          </w:tcPr>
          <w:p w:rsidR="00314358" w:rsidRPr="000015F0" w:rsidRDefault="00314358" w:rsidP="0031435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8AA0320" wp14:editId="7D468610">
                  <wp:extent cx="2044573" cy="32503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МКБ для требований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668" cy="34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левом нижнем углу экрана при выборе рубрики на 2gis.</w:t>
            </w: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kg</w:t>
            </w: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314358" w:rsidRPr="000015F0" w:rsidTr="00845D3D">
        <w:tc>
          <w:tcPr>
            <w:tcW w:w="5000" w:type="pct"/>
            <w:gridSpan w:val="4"/>
          </w:tcPr>
          <w:p w:rsidR="00314358" w:rsidRPr="000015F0" w:rsidRDefault="00314358" w:rsidP="00314358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МЕДИЙНЫЕ ПОЗИЦИИ</w:t>
            </w:r>
          </w:p>
        </w:tc>
      </w:tr>
      <w:tr w:rsidR="00314358" w:rsidRPr="000015F0" w:rsidTr="000B4F17">
        <w:tc>
          <w:tcPr>
            <w:tcW w:w="556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-баннер</w:t>
            </w:r>
            <w:r w:rsidR="004F6CB6" w:rsidRPr="000015F0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-баннер </w:t>
            </w:r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</w:tcPr>
          <w:p w:rsidR="000B4F17" w:rsidRPr="000015F0" w:rsidRDefault="000B4F17" w:rsidP="000B4F17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2474E5" w:rsidRPr="000015F0">
                <w:rPr>
                  <w:rStyle w:val="a5"/>
                  <w:rFonts w:ascii="Arial" w:eastAsia="Times New Roman" w:hAnsi="Arial" w:cs="Arial"/>
                  <w:sz w:val="16"/>
                  <w:szCs w:val="16"/>
                  <w:lang w:val="en-US"/>
                </w:rPr>
                <w:t>HTML</w:t>
              </w:r>
              <w:r w:rsidR="002474E5" w:rsidRPr="000015F0">
                <w:rPr>
                  <w:rStyle w:val="a5"/>
                  <w:rFonts w:ascii="Arial" w:eastAsia="Times New Roman" w:hAnsi="Arial" w:cs="Arial"/>
                  <w:sz w:val="16"/>
                  <w:szCs w:val="16"/>
                </w:rPr>
                <w:t>5</w:t>
              </w:r>
            </w:hyperlink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300 на 250 пикселей.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Вес: до 950 Кб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314358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271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59210CC" wp14:editId="1F9B14B0">
                  <wp:extent cx="1906905" cy="1602105"/>
                  <wp:effectExtent l="19050" t="0" r="0" b="0"/>
                  <wp:docPr id="15" name="Рисунок 15" descr="http://static.2gis.com/i/4754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tatic.2gis.com/i/4754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60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0015F0" w:rsidRDefault="00314358" w:rsidP="00B639E5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Отображается на свободных местах Страницы результатов поиска. Размещается без привязки к рубрикам.</w:t>
            </w:r>
            <w:r w:rsidR="00B639E5"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На этой позиции может размещаться 1 рекламодатель.</w:t>
            </w:r>
          </w:p>
        </w:tc>
      </w:tr>
      <w:tr w:rsidR="00314358" w:rsidRPr="000015F0" w:rsidTr="000B4F17">
        <w:tc>
          <w:tcPr>
            <w:tcW w:w="556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Баннер-небоскреб</w:t>
            </w:r>
            <w:r w:rsidR="004F6CB6" w:rsidRPr="000015F0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Баннер-небоскреб </w:t>
            </w:r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298 на 550 пикселей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</w:p>
        </w:tc>
        <w:tc>
          <w:tcPr>
            <w:tcW w:w="1271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B756EB8" wp14:editId="032546F7">
                  <wp:extent cx="1906905" cy="3509010"/>
                  <wp:effectExtent l="19050" t="0" r="0" b="0"/>
                  <wp:docPr id="16" name="Рисунок 16" descr="http://static.2gis.com/i/4758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tatic.2gis.com/i/4758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50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Появляется после загрузки программы и остается на мониторе компьютера до момента поиска в справочнике. Его видят все пользователи 2ГИС вне зависимости от того, что они собрались искать в справочнике. Размещается без привязки к рубрикам.</w:t>
            </w:r>
          </w:p>
        </w:tc>
      </w:tr>
      <w:tr w:rsidR="00314358" w:rsidRPr="000015F0" w:rsidTr="000B4F17">
        <w:tc>
          <w:tcPr>
            <w:tcW w:w="556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Реклама в печати</w:t>
            </w:r>
            <w:r w:rsidR="004F6CB6" w:rsidRPr="000015F0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Реклама в печати </w:t>
            </w:r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</w:tcPr>
          <w:p w:rsidR="002474E5" w:rsidRPr="000015F0" w:rsidRDefault="00314358" w:rsidP="002474E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720 на 300 пикселей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Цвет: </w:t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RGB</w:t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2474E5" w:rsidRPr="000015F0" w:rsidRDefault="002474E5" w:rsidP="002474E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Разрешение: от 300 </w:t>
            </w:r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dpi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Формат: PNG-24, анимация запрещена 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1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48201519" wp14:editId="11D62FBC">
                  <wp:extent cx="1906905" cy="2516505"/>
                  <wp:effectExtent l="19050" t="0" r="0" b="0"/>
                  <wp:docPr id="13" name="Рисунок 13" descr="http://static.2gis.com/i/4749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tatic.2gis.com/i/4749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251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Видна всем пользователям в момент предварительного просмотра или печати фрагмента карты. Размещается без привязки к рубрикам.</w:t>
            </w:r>
          </w:p>
        </w:tc>
      </w:tr>
      <w:tr w:rsidR="00314358" w:rsidRPr="000015F0" w:rsidTr="000B4F17">
        <w:tc>
          <w:tcPr>
            <w:tcW w:w="556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Рекламный модуль в окне карты</w:t>
            </w:r>
            <w:r w:rsidR="004F6CB6" w:rsidRPr="000015F0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Рекламный модуль в окне карты </w:t>
            </w:r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21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152 на 32 пикселя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</w:p>
        </w:tc>
        <w:tc>
          <w:tcPr>
            <w:tcW w:w="1271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60F20CFF" wp14:editId="40E97A56">
                  <wp:extent cx="1445895" cy="389890"/>
                  <wp:effectExtent l="19050" t="0" r="1905" b="0"/>
                  <wp:docPr id="12" name="Рисунок 12" descr="http://static.2gis.com/i/4745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tatic.2gis.com/i/4745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правом нижнем углу экрана. «Пролистывать» модули можно, щелкая по ним правой кнопкой мыши. Вариант баннера, видимый пользователю в течение всего периода работы со справочником и картой. Размещается без привязки к рубрикам.</w:t>
            </w:r>
          </w:p>
        </w:tc>
      </w:tr>
      <w:tr w:rsidR="00314358" w:rsidRPr="000015F0" w:rsidTr="000B4F17">
        <w:tc>
          <w:tcPr>
            <w:tcW w:w="556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стартовой заставке</w:t>
            </w:r>
            <w:r w:rsidR="004F6CB6" w:rsidRPr="000015F0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Рекламный модуль на стартовой заставке </w:t>
            </w:r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</w:tcPr>
          <w:p w:rsidR="00314358" w:rsidRPr="000015F0" w:rsidRDefault="00314358" w:rsidP="002474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540 на 264 пикселей</w:t>
            </w:r>
            <w:r w:rsidR="00D97CDA" w:rsidRPr="000015F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</w:p>
        </w:tc>
        <w:tc>
          <w:tcPr>
            <w:tcW w:w="1271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58071E11" wp14:editId="24195070">
                  <wp:extent cx="1906905" cy="942975"/>
                  <wp:effectExtent l="19050" t="0" r="0" b="0"/>
                  <wp:docPr id="8" name="Рисунок 8" descr="http://static.2gis.com/i/4737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tatic.2gis.com/i/4737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в момент запуска программы. Самая большая рекламная площадь в 2ГИС. В стоимость входит рекламная статья. Размещается без привязки к рубрикам.</w:t>
            </w:r>
          </w:p>
        </w:tc>
      </w:tr>
      <w:tr w:rsidR="00314358" w:rsidRPr="000015F0" w:rsidTr="000B4F17">
        <w:tc>
          <w:tcPr>
            <w:tcW w:w="556" w:type="pct"/>
            <w:hideMark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финальной заставке</w:t>
            </w:r>
            <w:r w:rsidR="004F6CB6" w:rsidRPr="000015F0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Рекламный модуль на финальной заставке </w:t>
            </w:r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21" w:type="pct"/>
            <w:hideMark/>
          </w:tcPr>
          <w:p w:rsidR="00314358" w:rsidRPr="000015F0" w:rsidRDefault="00BA7F18" w:rsidP="002474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</w:t>
            </w:r>
            <w:r w:rsidR="00314358" w:rsidRPr="000015F0">
              <w:rPr>
                <w:rFonts w:ascii="Arial" w:eastAsia="Times New Roman" w:hAnsi="Arial" w:cs="Arial"/>
                <w:sz w:val="16"/>
                <w:szCs w:val="16"/>
              </w:rPr>
              <w:t>: 330 на 210 пикселей</w:t>
            </w:r>
            <w:r w:rsidR="00D97CDA" w:rsidRPr="000015F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</w:p>
        </w:tc>
        <w:tc>
          <w:tcPr>
            <w:tcW w:w="1271" w:type="pct"/>
            <w:hideMark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A2F9F7E" wp14:editId="10069791">
                  <wp:extent cx="1906905" cy="1205230"/>
                  <wp:effectExtent l="19050" t="0" r="0" b="0"/>
                  <wp:docPr id="9" name="Рисунок 9" descr="http://static.2gis.com/i/4738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tatic.2gis.com/i/4738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205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в момент закрытия программы. Размещается без привязки к рубрикам.</w:t>
            </w:r>
          </w:p>
        </w:tc>
      </w:tr>
      <w:tr w:rsidR="00314358" w:rsidRPr="000015F0" w:rsidTr="000B4F17">
        <w:tc>
          <w:tcPr>
            <w:tcW w:w="556" w:type="pct"/>
            <w:hideMark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Рекламный модуль под окном справочника</w:t>
            </w:r>
            <w:r w:rsidR="004F6CB6" w:rsidRPr="000015F0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Рекламный модуль под окном справочника </w:t>
            </w:r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  <w:hideMark/>
          </w:tcPr>
          <w:p w:rsidR="002474E5" w:rsidRPr="000015F0" w:rsidRDefault="00314358" w:rsidP="002474E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  <w:r w:rsidR="00D97CDA" w:rsidRPr="000015F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Формат: PNG-24, без прозрачности, анимация запрещена </w:t>
            </w:r>
          </w:p>
          <w:p w:rsidR="00314358" w:rsidRPr="000015F0" w:rsidRDefault="00314358" w:rsidP="00D97CD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1" w:type="pct"/>
            <w:hideMark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67F153A4" wp14:editId="30229CBC">
                  <wp:extent cx="1906905" cy="325755"/>
                  <wp:effectExtent l="19050" t="0" r="0" b="0"/>
                  <wp:docPr id="10" name="Рисунок 10" descr="http://static.2gis.com/i/4741.jp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tatic.2gis.com/i/4741.jpg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левом нижнем углу экрана. «Пролистывать» модули можно, щелкая по ним правой кнопкой мыши. наибольший по площади вариант баннера, видимый пользователю в течение всего периода работы со справочником и картой. Размещается без привязки к рубрикам.</w:t>
            </w:r>
          </w:p>
        </w:tc>
      </w:tr>
      <w:tr w:rsidR="00314358" w:rsidRPr="000015F0" w:rsidTr="000B4F17">
        <w:tc>
          <w:tcPr>
            <w:tcW w:w="556" w:type="pct"/>
            <w:hideMark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</w:t>
            </w:r>
            <w:r w:rsidR="004F6CB6" w:rsidRPr="000015F0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Старт в онлайн-версии </w:t>
            </w:r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  <w:hideMark/>
          </w:tcPr>
          <w:p w:rsidR="000B4F17" w:rsidRPr="000015F0" w:rsidRDefault="000B4F17" w:rsidP="000B4F17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Pr="000015F0">
                <w:rPr>
                  <w:rStyle w:val="a5"/>
                  <w:rFonts w:ascii="Arial" w:eastAsia="Times New Roman" w:hAnsi="Arial" w:cs="Arial"/>
                  <w:sz w:val="16"/>
                  <w:szCs w:val="16"/>
                  <w:lang w:val="en-US"/>
                </w:rPr>
                <w:t>HTML</w:t>
              </w:r>
              <w:r w:rsidR="002474E5" w:rsidRPr="000015F0">
                <w:rPr>
                  <w:rStyle w:val="a5"/>
                  <w:rFonts w:ascii="Arial" w:eastAsia="Times New Roman" w:hAnsi="Arial" w:cs="Arial"/>
                  <w:sz w:val="16"/>
                  <w:szCs w:val="16"/>
                </w:rPr>
                <w:t>5</w:t>
              </w:r>
            </w:hyperlink>
            <w:r w:rsidR="002474E5" w:rsidRPr="000015F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пикселей.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Вес: до 950 Кб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314358" w:rsidRPr="000015F0" w:rsidRDefault="000B4F17" w:rsidP="000B4F1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271" w:type="pct"/>
            <w:hideMark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41FF9767" wp14:editId="056023F6">
                  <wp:extent cx="1906905" cy="659130"/>
                  <wp:effectExtent l="19050" t="0" r="0" b="0"/>
                  <wp:docPr id="14" name="Рисунок 14" descr="http://static.2gis.com/i/4750.jpg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tatic.2gis.com/i/4750.jpg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</w:t>
            </w: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kg</w:t>
            </w: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. Размещается без привязки к рубрикам.</w:t>
            </w:r>
          </w:p>
        </w:tc>
      </w:tr>
      <w:tr w:rsidR="00314358" w:rsidRPr="000015F0" w:rsidTr="000B4F17">
        <w:tc>
          <w:tcPr>
            <w:tcW w:w="556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(с видео)</w:t>
            </w:r>
            <w:r w:rsidR="004F6CB6" w:rsidRPr="000015F0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Старт в онлайн-версии (с видео) </w:t>
            </w:r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Позиция состоит из 3 рекламных материалов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b/>
                <w:sz w:val="16"/>
                <w:szCs w:val="16"/>
              </w:rPr>
              <w:t>1. Стартовая заставка</w:t>
            </w:r>
          </w:p>
          <w:p w:rsidR="002474E5" w:rsidRPr="000015F0" w:rsidRDefault="002474E5" w:rsidP="002474E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Формат: PNG-24.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 на выходе: 460 на 160 пикселей.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Анимация запрещена 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b/>
                <w:sz w:val="16"/>
                <w:szCs w:val="16"/>
              </w:rPr>
              <w:t>2. Рекламный материал в форме видеоролика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640 на 480 пикселей (4:3)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Форматы видео: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mp4. Кодеки: avc1.42E01E, mp4a.40.2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webm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. Кодеки: vp8,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ogg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. Кодеки: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theora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Частота кадров (FPS): 30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Максимальный вес файла: 2–3 Мб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Аудиобитрейт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: 80–100 кбит/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Уровень громкости: не более 30 дБ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Общий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битрейт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: 480–590 кбит/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Хронометраж — не более 30 секунд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b/>
                <w:sz w:val="16"/>
                <w:szCs w:val="16"/>
              </w:rPr>
              <w:t>3. Финальная заставка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:rsidR="00314358" w:rsidRPr="000015F0" w:rsidRDefault="002474E5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Формат: PNG-24.</w:t>
            </w:r>
            <w:r w:rsidR="00314358" w:rsidRPr="000015F0">
              <w:rPr>
                <w:rFonts w:ascii="Arial" w:eastAsia="Times New Roman" w:hAnsi="Arial" w:cs="Arial"/>
                <w:sz w:val="16"/>
                <w:szCs w:val="16"/>
              </w:rPr>
              <w:br/>
              <w:t>Размер: 640 на 480 пикселей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Ссылка перехода при клике на финальный слайд: ссылка может содержать UTM-метку* (эта же ссылка используется в «ссылке», находящейся в панели управления видео)</w:t>
            </w:r>
          </w:p>
        </w:tc>
        <w:tc>
          <w:tcPr>
            <w:tcW w:w="1271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54504A2A" wp14:editId="273A1722">
                  <wp:extent cx="2304771" cy="1077859"/>
                  <wp:effectExtent l="0" t="0" r="635" b="825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Как выглядит видео баннер в продукте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02" cy="108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</w:t>
            </w: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kg</w:t>
            </w: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. Размещается без привязки к рубрикам.</w:t>
            </w:r>
          </w:p>
        </w:tc>
      </w:tr>
      <w:tr w:rsidR="00314358" w:rsidRPr="000015F0" w:rsidTr="006C3902">
        <w:tc>
          <w:tcPr>
            <w:tcW w:w="5000" w:type="pct"/>
            <w:gridSpan w:val="4"/>
          </w:tcPr>
          <w:p w:rsidR="00314358" w:rsidRPr="000015F0" w:rsidRDefault="00314358" w:rsidP="00314358">
            <w:pPr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  <w:t>СПЕЦПРЕДЛОЖЕНИЕ</w:t>
            </w:r>
          </w:p>
        </w:tc>
      </w:tr>
      <w:tr w:rsidR="00314358" w:rsidRPr="000015F0" w:rsidTr="000B4F17">
        <w:tc>
          <w:tcPr>
            <w:tcW w:w="556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Мини-логотип, Дополнительный мини-логотип на карте</w:t>
            </w:r>
          </w:p>
        </w:tc>
        <w:tc>
          <w:tcPr>
            <w:tcW w:w="621" w:type="pct"/>
          </w:tcPr>
          <w:p w:rsidR="004F6CB6" w:rsidRPr="000015F0" w:rsidRDefault="004F6CB6" w:rsidP="004F6CB6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Размеры стилизованного логотипа — 20 на 20, 28 на 28 и 40 на 40 пикселей, с белой обводкой и защитным интервалом по 1 пикселю с каждой стороны, логотип должен быть вписан в окружность.</w:t>
            </w:r>
          </w:p>
          <w:p w:rsidR="004F6CB6" w:rsidRPr="000015F0" w:rsidRDefault="004F6CB6" w:rsidP="004F6CB6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png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314358" w:rsidRPr="000015F0" w:rsidRDefault="004F6CB6" w:rsidP="00EF044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Текст — 25 символов, 1 строка. Текст — это название РД без родовог</w:t>
            </w:r>
            <w:r w:rsidR="00EF0443" w:rsidRPr="000015F0">
              <w:rPr>
                <w:rFonts w:ascii="Arial" w:eastAsia="Times New Roman" w:hAnsi="Arial" w:cs="Arial"/>
                <w:sz w:val="16"/>
                <w:szCs w:val="16"/>
              </w:rPr>
              <w:t>о слова и кавычек (Мокрый нос).</w:t>
            </w:r>
          </w:p>
        </w:tc>
        <w:tc>
          <w:tcPr>
            <w:tcW w:w="1271" w:type="pct"/>
          </w:tcPr>
          <w:p w:rsidR="00314358" w:rsidRPr="000015F0" w:rsidRDefault="00314358" w:rsidP="00314358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314358" w:rsidRPr="000015F0" w:rsidRDefault="00314358" w:rsidP="0031435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0015F0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7A964013" wp14:editId="7125191A">
                  <wp:extent cx="1089965" cy="82000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42613" t="47118" r="50711" b="43950"/>
                          <a:stretch/>
                        </pic:blipFill>
                        <pic:spPr bwMode="auto">
                          <a:xfrm>
                            <a:off x="0" y="0"/>
                            <a:ext cx="1132255" cy="851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Стилизованный логотип компании-рекламодателя, размещенный в карте города на здании, где находится офис компании. При наведении на мини-логотип или сразу на карте (при наличии места) появляется рекламный материал рекламодателя (название компании). При клике на мини-логотип открывается карточка филиала.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Показываются на карте при любом запросе пользователя или даже при простом просмотре карты, что дает широкий охват аудитории рекламодателю.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Видимость на карте мини-логотипов зависит от zoom level пользователя на карте, а также от угла просмотра здания (в случае ПК и мобильной версии) и ряда других факторов.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В случае наличия на карте в одном здании 2 мини-логотипов — рекламного и нерекламного, — приоритет будет отдан рекламному мини-логотипу.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Размещается без привязки к рубрикам.</w:t>
            </w:r>
          </w:p>
          <w:p w:rsidR="00314358" w:rsidRPr="000015F0" w:rsidRDefault="00314358" w:rsidP="0031435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6651E4" w:rsidRPr="000015F0" w:rsidTr="000B4F17">
        <w:tc>
          <w:tcPr>
            <w:tcW w:w="556" w:type="pct"/>
          </w:tcPr>
          <w:p w:rsidR="006651E4" w:rsidRPr="000015F0" w:rsidRDefault="006651E4" w:rsidP="006651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Логотип в профиле рекламируемого предприятия (мобильная и онлайн-версия)</w:t>
            </w:r>
          </w:p>
        </w:tc>
        <w:tc>
          <w:tcPr>
            <w:tcW w:w="621" w:type="pct"/>
          </w:tcPr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Размер: 168 на 168 пикселей. Размер области окружности должен быть не меньше чем 200 на 200 пикселей. </w:t>
            </w:r>
            <w:r w:rsidRPr="000015F0">
              <w:rPr>
                <w:rFonts w:ascii="Arial" w:eastAsia="Times New Roman" w:hAnsi="Arial" w:cs="Arial"/>
                <w:b/>
                <w:sz w:val="16"/>
                <w:szCs w:val="16"/>
              </w:rPr>
              <w:t>Важно!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 Это размер окружности, в которую должно быть вписано изображение, а не квадратной зоны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Формат: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0015F0">
              <w:rPr>
                <w:rFonts w:ascii="Arial" w:eastAsia="Times New Roman" w:hAnsi="Arial" w:cs="Arial"/>
                <w:sz w:val="16"/>
                <w:szCs w:val="16"/>
              </w:rPr>
              <w:t>jp</w:t>
            </w:r>
            <w:proofErr w:type="spellEnd"/>
            <w:r w:rsidRPr="000015F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g, анимация запрещена</w:t>
            </w:r>
          </w:p>
          <w:p w:rsidR="000B4F17" w:rsidRPr="000015F0" w:rsidRDefault="000B4F17" w:rsidP="000B4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Объем: до 25 Мб</w:t>
            </w:r>
          </w:p>
          <w:p w:rsidR="006651E4" w:rsidRPr="000015F0" w:rsidRDefault="006651E4" w:rsidP="008619D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1" w:type="pct"/>
          </w:tcPr>
          <w:p w:rsidR="006651E4" w:rsidRPr="000015F0" w:rsidRDefault="006651E4" w:rsidP="006651E4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3740F28E" wp14:editId="51A61205">
                  <wp:extent cx="1748638" cy="1540879"/>
                  <wp:effectExtent l="0" t="0" r="444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Скрин логотипа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010" cy="155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51E4" w:rsidRPr="000015F0" w:rsidRDefault="006651E4" w:rsidP="006651E4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552" w:type="pct"/>
          </w:tcPr>
          <w:p w:rsidR="006651E4" w:rsidRPr="000015F0" w:rsidRDefault="006651E4" w:rsidP="006651E4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t xml:space="preserve">Логотип 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в профиле рекламируемого предприятия</w:t>
            </w: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— имиджевая графическая рекламная позиция в карточке рекламодателя, повышающая узнаваемость рекламодателя. Состоит из логотипа компании и фона, на котором располагается логотип. Виден при закрытой и открытой карточке компании. В открытой карточке расположен в верхней части.</w:t>
            </w:r>
          </w:p>
        </w:tc>
      </w:tr>
      <w:tr w:rsidR="00EF0443" w:rsidRPr="000015F0" w:rsidTr="000B4F17">
        <w:tc>
          <w:tcPr>
            <w:tcW w:w="556" w:type="pct"/>
          </w:tcPr>
          <w:p w:rsidR="00EF0443" w:rsidRPr="000015F0" w:rsidRDefault="00EF0443" w:rsidP="00EF044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Кнопка-действие (мобильная и онлайн-версия)</w:t>
            </w:r>
          </w:p>
        </w:tc>
        <w:tc>
          <w:tcPr>
            <w:tcW w:w="621" w:type="pct"/>
          </w:tcPr>
          <w:p w:rsidR="00EF0443" w:rsidRPr="000015F0" w:rsidRDefault="00EF0443" w:rsidP="00EF044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 xml:space="preserve">Текст — до 28 символов. Рекламная ссылка — </w:t>
            </w:r>
            <w:r w:rsidRPr="000015F0">
              <w:rPr>
                <w:rFonts w:ascii="Arial" w:eastAsia="Times New Roman" w:hAnsi="Arial" w:cs="Arial"/>
                <w:sz w:val="16"/>
                <w:szCs w:val="16"/>
              </w:rPr>
              <w:br/>
              <w:t>до 1024 символов.</w:t>
            </w:r>
          </w:p>
        </w:tc>
        <w:tc>
          <w:tcPr>
            <w:tcW w:w="1271" w:type="pct"/>
          </w:tcPr>
          <w:p w:rsidR="00EF0443" w:rsidRPr="000015F0" w:rsidRDefault="00EF0443" w:rsidP="00EF0443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  <w:p w:rsidR="00EF0443" w:rsidRPr="000015F0" w:rsidRDefault="00A9023C" w:rsidP="00EF0443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 w:rsidRPr="000015F0">
              <w:rPr>
                <w:noProof/>
              </w:rPr>
              <w:drawing>
                <wp:inline distT="0" distB="0" distL="0" distR="0" wp14:anchorId="6B0E1AE3" wp14:editId="172A64D6">
                  <wp:extent cx="1489710" cy="2647315"/>
                  <wp:effectExtent l="0" t="0" r="0" b="635"/>
                  <wp:docPr id="41" name="Рисунок 41" descr="cid:image006.jpg@01D220AF.DFBF5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41" descr="cid:image006.jpg@01D220AF.DFBF5670"/>
                          <pic:cNvPicPr/>
                        </pic:nvPicPr>
                        <pic:blipFill>
                          <a:blip r:embed="rId33"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710" cy="264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443" w:rsidRPr="000015F0" w:rsidRDefault="00EF0443" w:rsidP="00EF0443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552" w:type="pct"/>
          </w:tcPr>
          <w:p w:rsidR="00EF0443" w:rsidRPr="000015F0" w:rsidRDefault="00EF0443" w:rsidP="00EF0443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noProof/>
                <w:sz w:val="16"/>
                <w:szCs w:val="16"/>
              </w:rPr>
              <w:t>Кнопка-действие — элемент брендирования, интерактивная кнопка с призывом к действию в профиле рекламируемого предприятия.</w:t>
            </w:r>
          </w:p>
        </w:tc>
      </w:tr>
      <w:tr w:rsidR="00EF0443" w:rsidRPr="000015F0" w:rsidTr="000B4F17">
        <w:tc>
          <w:tcPr>
            <w:tcW w:w="5000" w:type="pct"/>
            <w:gridSpan w:val="4"/>
          </w:tcPr>
          <w:p w:rsidR="00EF0443" w:rsidRPr="000015F0" w:rsidRDefault="00EF0443" w:rsidP="00EF0443">
            <w:pPr>
              <w:tabs>
                <w:tab w:val="left" w:pos="8051"/>
              </w:tabs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015F0">
              <w:rPr>
                <w:rFonts w:ascii="Arial" w:eastAsia="Times New Roman" w:hAnsi="Arial" w:cs="Arial"/>
                <w:sz w:val="16"/>
                <w:szCs w:val="16"/>
              </w:rPr>
              <w:t>*Заказчик вправе включить UTM-метку для сбора статистики переходов на сайт. Сбор статистики переходов на сайт осуществляется заказчиком самостоятельно.</w:t>
            </w:r>
          </w:p>
        </w:tc>
      </w:tr>
    </w:tbl>
    <w:p w:rsidR="000B4F17" w:rsidRPr="000015F0" w:rsidRDefault="000B4F17" w:rsidP="002474E5">
      <w:pPr>
        <w:pStyle w:val="1"/>
      </w:pPr>
      <w:bookmarkStart w:id="0" w:name="_Требования_к_HTML5-баннеру"/>
      <w:bookmarkEnd w:id="0"/>
      <w:r w:rsidRPr="000015F0">
        <w:t>Требования к HTML5-баннеру</w:t>
      </w:r>
    </w:p>
    <w:p w:rsidR="000B4F17" w:rsidRPr="000015F0" w:rsidRDefault="000B4F17" w:rsidP="000B4F17">
      <w:pPr>
        <w:pStyle w:val="a3"/>
        <w:numPr>
          <w:ilvl w:val="0"/>
          <w:numId w:val="13"/>
        </w:numPr>
        <w:rPr>
          <w:rFonts w:ascii="Arial" w:hAnsi="Arial" w:cs="Arial"/>
          <w:b/>
          <w:sz w:val="16"/>
          <w:szCs w:val="16"/>
        </w:rPr>
      </w:pPr>
      <w:r w:rsidRPr="000015F0">
        <w:rPr>
          <w:rFonts w:ascii="Arial" w:hAnsi="Arial" w:cs="Arial"/>
          <w:sz w:val="16"/>
          <w:szCs w:val="16"/>
        </w:rPr>
        <w:t xml:space="preserve">Баннер в виде локально опубликованного </w:t>
      </w:r>
      <w:proofErr w:type="spellStart"/>
      <w:r w:rsidRPr="000015F0">
        <w:rPr>
          <w:rFonts w:ascii="Arial" w:hAnsi="Arial" w:cs="Arial"/>
          <w:sz w:val="16"/>
          <w:szCs w:val="16"/>
        </w:rPr>
        <w:t>zip</w:t>
      </w:r>
      <w:proofErr w:type="spellEnd"/>
      <w:r w:rsidRPr="000015F0">
        <w:rPr>
          <w:rFonts w:ascii="Arial" w:hAnsi="Arial" w:cs="Arial"/>
          <w:sz w:val="16"/>
          <w:szCs w:val="16"/>
        </w:rPr>
        <w:t xml:space="preserve">-архива должен быть подготовлен в программе </w:t>
      </w:r>
      <w:hyperlink r:id="rId35" w:history="1">
        <w:r w:rsidR="002474E5" w:rsidRPr="000015F0">
          <w:rPr>
            <w:rFonts w:ascii="Arial" w:eastAsia="Calibri" w:hAnsi="Arial" w:cs="Arial"/>
            <w:color w:val="3572B0"/>
            <w:sz w:val="16"/>
            <w:szCs w:val="16"/>
          </w:rPr>
          <w:t>Google Web Designer</w:t>
        </w:r>
      </w:hyperlink>
      <w:r w:rsidRPr="000015F0">
        <w:rPr>
          <w:rFonts w:ascii="Arial" w:hAnsi="Arial" w:cs="Arial"/>
          <w:sz w:val="16"/>
          <w:szCs w:val="16"/>
        </w:rPr>
        <w:t xml:space="preserve"> </w:t>
      </w:r>
      <w:hyperlink r:id="rId36" w:history="1">
        <w:r w:rsidRPr="000015F0">
          <w:rPr>
            <w:rStyle w:val="a5"/>
            <w:rFonts w:ascii="Arial" w:hAnsi="Arial" w:cs="Arial"/>
            <w:sz w:val="16"/>
            <w:szCs w:val="16"/>
          </w:rPr>
          <w:t>из шаблонов</w:t>
        </w:r>
      </w:hyperlink>
      <w:r w:rsidRPr="000015F0">
        <w:rPr>
          <w:rFonts w:ascii="Arial" w:hAnsi="Arial" w:cs="Arial"/>
          <w:sz w:val="16"/>
          <w:szCs w:val="16"/>
        </w:rPr>
        <w:t xml:space="preserve">. Далее нужно </w:t>
      </w:r>
      <w:proofErr w:type="spellStart"/>
      <w:r w:rsidRPr="000015F0">
        <w:rPr>
          <w:rFonts w:ascii="Arial" w:hAnsi="Arial" w:cs="Arial"/>
          <w:sz w:val="16"/>
          <w:szCs w:val="16"/>
        </w:rPr>
        <w:t>переконвертировать</w:t>
      </w:r>
      <w:proofErr w:type="spellEnd"/>
      <w:r w:rsidRPr="000015F0">
        <w:rPr>
          <w:rFonts w:ascii="Arial" w:hAnsi="Arial" w:cs="Arial"/>
          <w:sz w:val="16"/>
          <w:szCs w:val="16"/>
        </w:rPr>
        <w:t xml:space="preserve"> полученный архив через конвектор </w:t>
      </w:r>
      <w:hyperlink r:id="rId37" w:history="1">
        <w:r w:rsidRPr="000015F0">
          <w:rPr>
            <w:rStyle w:val="a5"/>
            <w:rFonts w:ascii="Arial" w:hAnsi="Arial" w:cs="Arial"/>
            <w:sz w:val="16"/>
            <w:szCs w:val="16"/>
          </w:rPr>
          <w:t>http://bannerbuilder.docomoz.com/converter.php</w:t>
        </w:r>
      </w:hyperlink>
      <w:r w:rsidRPr="000015F0">
        <w:rPr>
          <w:rStyle w:val="a5"/>
          <w:rFonts w:ascii="Arial" w:hAnsi="Arial" w:cs="Arial"/>
          <w:sz w:val="16"/>
          <w:szCs w:val="16"/>
        </w:rPr>
        <w:t>.</w:t>
      </w:r>
    </w:p>
    <w:p w:rsidR="000B4F17" w:rsidRPr="000015F0" w:rsidRDefault="000B4F17" w:rsidP="000B4F17">
      <w:pPr>
        <w:pStyle w:val="a3"/>
        <w:numPr>
          <w:ilvl w:val="0"/>
          <w:numId w:val="13"/>
        </w:numPr>
        <w:rPr>
          <w:rFonts w:ascii="Arial" w:hAnsi="Arial" w:cs="Arial"/>
          <w:b/>
          <w:sz w:val="16"/>
          <w:szCs w:val="16"/>
        </w:rPr>
      </w:pPr>
      <w:r w:rsidRPr="000015F0">
        <w:rPr>
          <w:rFonts w:ascii="Arial" w:hAnsi="Arial" w:cs="Arial"/>
          <w:sz w:val="16"/>
          <w:szCs w:val="16"/>
        </w:rPr>
        <w:t>Полученный HTML5-файл, весом менее 950 Кб, передается на проверку и далее на размещение.</w:t>
      </w:r>
    </w:p>
    <w:p w:rsidR="000B4F17" w:rsidRPr="000015F0" w:rsidRDefault="000B4F17" w:rsidP="000B4F17">
      <w:pPr>
        <w:pStyle w:val="a3"/>
        <w:numPr>
          <w:ilvl w:val="0"/>
          <w:numId w:val="13"/>
        </w:numPr>
        <w:rPr>
          <w:rFonts w:ascii="Arial" w:hAnsi="Arial" w:cs="Arial"/>
          <w:b/>
          <w:sz w:val="16"/>
          <w:szCs w:val="16"/>
        </w:rPr>
      </w:pPr>
      <w:r w:rsidRPr="000015F0">
        <w:rPr>
          <w:rFonts w:ascii="Arial" w:hAnsi="Arial" w:cs="Arial"/>
          <w:sz w:val="16"/>
          <w:szCs w:val="16"/>
        </w:rPr>
        <w:t>Вид ссылки перехода:</w:t>
      </w:r>
    </w:p>
    <w:p w:rsidR="000B4F17" w:rsidRPr="000015F0" w:rsidRDefault="000B4F17" w:rsidP="000B4F17">
      <w:pPr>
        <w:pStyle w:val="a3"/>
        <w:numPr>
          <w:ilvl w:val="0"/>
          <w:numId w:val="14"/>
        </w:numPr>
        <w:ind w:firstLine="54"/>
        <w:rPr>
          <w:rFonts w:ascii="Arial" w:hAnsi="Arial" w:cs="Arial"/>
          <w:b/>
          <w:sz w:val="16"/>
          <w:szCs w:val="16"/>
        </w:rPr>
      </w:pPr>
      <w:r w:rsidRPr="000015F0">
        <w:rPr>
          <w:rFonts w:ascii="Arial" w:hAnsi="Arial" w:cs="Arial"/>
          <w:sz w:val="16"/>
          <w:szCs w:val="16"/>
        </w:rPr>
        <w:t>Для макетов, размещаемых на площадке 2ГИС, должен присутствовать префикс перед URL</w:t>
      </w:r>
      <w:bookmarkStart w:id="1" w:name="_GoBack"/>
      <w:bookmarkEnd w:id="1"/>
      <w:r w:rsidRPr="000015F0">
        <w:rPr>
          <w:rFonts w:ascii="Arial" w:hAnsi="Arial" w:cs="Arial"/>
          <w:sz w:val="16"/>
          <w:szCs w:val="16"/>
        </w:rPr>
        <w:t xml:space="preserve"> перехода %%CLICK_URL_ESC%%. </w:t>
      </w:r>
    </w:p>
    <w:p w:rsidR="000B4F17" w:rsidRPr="000015F0" w:rsidRDefault="000B4F17" w:rsidP="000B4F17">
      <w:pPr>
        <w:pStyle w:val="a3"/>
        <w:numPr>
          <w:ilvl w:val="0"/>
          <w:numId w:val="14"/>
        </w:numPr>
        <w:ind w:firstLine="54"/>
        <w:rPr>
          <w:rFonts w:ascii="Arial" w:hAnsi="Arial" w:cs="Arial"/>
          <w:b/>
          <w:sz w:val="16"/>
          <w:szCs w:val="16"/>
        </w:rPr>
      </w:pPr>
      <w:r w:rsidRPr="000015F0">
        <w:rPr>
          <w:rFonts w:ascii="Arial" w:hAnsi="Arial" w:cs="Arial"/>
          <w:sz w:val="16"/>
          <w:szCs w:val="16"/>
        </w:rPr>
        <w:t>Для макетов, размещаемых на avito.ru, в качестве URL перехода необходимо указать %%CLICK_URL_UNESC%%%%DEST_URL%%. В этом случае необходимо ссылку перехода прислать вместе с макетом (она указывается не в макете, а в самой баннерной системе).</w:t>
      </w:r>
    </w:p>
    <w:p w:rsidR="000B4F17" w:rsidRPr="000015F0" w:rsidRDefault="000B4F17" w:rsidP="000B4F17">
      <w:pPr>
        <w:pStyle w:val="a3"/>
        <w:numPr>
          <w:ilvl w:val="0"/>
          <w:numId w:val="13"/>
        </w:numPr>
        <w:rPr>
          <w:rFonts w:ascii="Arial" w:hAnsi="Arial" w:cs="Arial"/>
          <w:b/>
          <w:sz w:val="16"/>
          <w:szCs w:val="16"/>
        </w:rPr>
      </w:pPr>
      <w:r w:rsidRPr="000015F0">
        <w:rPr>
          <w:rFonts w:ascii="Arial" w:hAnsi="Arial" w:cs="Arial"/>
          <w:sz w:val="16"/>
          <w:szCs w:val="16"/>
        </w:rPr>
        <w:t xml:space="preserve">В макете должен быть использован метод </w:t>
      </w:r>
      <w:proofErr w:type="spellStart"/>
      <w:r w:rsidRPr="000015F0">
        <w:rPr>
          <w:rFonts w:ascii="Arial" w:hAnsi="Arial" w:cs="Arial"/>
          <w:sz w:val="16"/>
          <w:szCs w:val="16"/>
        </w:rPr>
        <w:t>polite-load</w:t>
      </w:r>
      <w:proofErr w:type="spellEnd"/>
      <w:r w:rsidRPr="000015F0">
        <w:rPr>
          <w:rFonts w:ascii="Arial" w:hAnsi="Arial" w:cs="Arial"/>
          <w:sz w:val="16"/>
          <w:szCs w:val="16"/>
        </w:rPr>
        <w:t xml:space="preserve">, а в качестве статичного изображения на момент загрузки использована начальная сцена из макета. Полезная информация должна быть размещена уже на самом </w:t>
      </w:r>
      <w:proofErr w:type="spellStart"/>
      <w:r w:rsidRPr="000015F0">
        <w:rPr>
          <w:rFonts w:ascii="Arial" w:hAnsi="Arial" w:cs="Arial"/>
          <w:sz w:val="16"/>
          <w:szCs w:val="16"/>
        </w:rPr>
        <w:t>прелоадере</w:t>
      </w:r>
      <w:proofErr w:type="spellEnd"/>
      <w:r w:rsidRPr="000015F0">
        <w:rPr>
          <w:rFonts w:ascii="Arial" w:hAnsi="Arial" w:cs="Arial"/>
          <w:sz w:val="16"/>
          <w:szCs w:val="16"/>
        </w:rPr>
        <w:t>.</w:t>
      </w:r>
    </w:p>
    <w:p w:rsidR="000B4F17" w:rsidRPr="000015F0" w:rsidRDefault="000B4F17" w:rsidP="000B4F17">
      <w:pPr>
        <w:pStyle w:val="a3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 w:rsidRPr="000015F0">
        <w:rPr>
          <w:rFonts w:ascii="Arial" w:hAnsi="Arial" w:cs="Arial"/>
          <w:sz w:val="16"/>
          <w:szCs w:val="16"/>
        </w:rPr>
        <w:t>Допустимая длительность анимации в макетах — 10, 20 или 40 сек.</w:t>
      </w:r>
    </w:p>
    <w:p w:rsidR="000B4F17" w:rsidRPr="000015F0" w:rsidRDefault="000B4F17" w:rsidP="000B4F17">
      <w:pPr>
        <w:pStyle w:val="a3"/>
        <w:numPr>
          <w:ilvl w:val="0"/>
          <w:numId w:val="13"/>
        </w:numPr>
        <w:rPr>
          <w:rFonts w:ascii="Arial" w:hAnsi="Arial" w:cs="Arial"/>
          <w:b/>
          <w:sz w:val="16"/>
          <w:szCs w:val="16"/>
        </w:rPr>
      </w:pPr>
      <w:r w:rsidRPr="000015F0">
        <w:rPr>
          <w:rFonts w:ascii="Arial" w:hAnsi="Arial" w:cs="Arial"/>
          <w:sz w:val="16"/>
          <w:szCs w:val="16"/>
        </w:rPr>
        <w:t xml:space="preserve">Баннер должен соответствовать требованиям неприкосновенности персональной информации пользователей, в частности не допускается применение </w:t>
      </w:r>
      <w:proofErr w:type="spellStart"/>
      <w:r w:rsidRPr="000015F0">
        <w:rPr>
          <w:rFonts w:ascii="Arial" w:hAnsi="Arial" w:cs="Arial"/>
          <w:sz w:val="16"/>
          <w:szCs w:val="16"/>
        </w:rPr>
        <w:t>SharedObject</w:t>
      </w:r>
      <w:proofErr w:type="spellEnd"/>
      <w:r w:rsidRPr="000015F0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0015F0">
        <w:rPr>
          <w:rFonts w:ascii="Arial" w:hAnsi="Arial" w:cs="Arial"/>
          <w:sz w:val="16"/>
          <w:szCs w:val="16"/>
        </w:rPr>
        <w:t>LocalConnection</w:t>
      </w:r>
      <w:proofErr w:type="spellEnd"/>
      <w:r w:rsidRPr="000015F0">
        <w:rPr>
          <w:rFonts w:ascii="Arial" w:hAnsi="Arial" w:cs="Arial"/>
          <w:sz w:val="16"/>
          <w:szCs w:val="16"/>
        </w:rPr>
        <w:t>, запрещается доступ к микрофону и видеокамере, запрещается доступ к системному буферу обмена (</w:t>
      </w:r>
      <w:proofErr w:type="spellStart"/>
      <w:r w:rsidRPr="000015F0">
        <w:rPr>
          <w:rFonts w:ascii="Arial" w:hAnsi="Arial" w:cs="Arial"/>
          <w:sz w:val="16"/>
          <w:szCs w:val="16"/>
        </w:rPr>
        <w:t>System.setClipboard</w:t>
      </w:r>
      <w:proofErr w:type="spellEnd"/>
      <w:r w:rsidRPr="000015F0">
        <w:rPr>
          <w:rFonts w:ascii="Arial" w:hAnsi="Arial" w:cs="Arial"/>
          <w:sz w:val="16"/>
          <w:szCs w:val="16"/>
        </w:rPr>
        <w:t xml:space="preserve">), код баннера должен быть открытым (не допускается </w:t>
      </w:r>
      <w:proofErr w:type="spellStart"/>
      <w:r w:rsidRPr="000015F0">
        <w:rPr>
          <w:rFonts w:ascii="Arial" w:hAnsi="Arial" w:cs="Arial"/>
          <w:sz w:val="16"/>
          <w:szCs w:val="16"/>
        </w:rPr>
        <w:t>обфускация</w:t>
      </w:r>
      <w:proofErr w:type="spellEnd"/>
      <w:r w:rsidRPr="000015F0">
        <w:rPr>
          <w:rFonts w:ascii="Arial" w:hAnsi="Arial" w:cs="Arial"/>
          <w:sz w:val="16"/>
          <w:szCs w:val="16"/>
        </w:rPr>
        <w:t>).</w:t>
      </w:r>
    </w:p>
    <w:p w:rsidR="000B4F17" w:rsidRPr="00A4340A" w:rsidRDefault="000B4F17" w:rsidP="000B4F17">
      <w:pPr>
        <w:spacing w:before="225" w:after="225"/>
        <w:rPr>
          <w:rFonts w:ascii="Arial" w:hAnsi="Arial" w:cs="Arial"/>
          <w:sz w:val="16"/>
          <w:szCs w:val="16"/>
        </w:rPr>
      </w:pPr>
      <w:r w:rsidRPr="000015F0">
        <w:rPr>
          <w:rFonts w:ascii="Arial" w:hAnsi="Arial" w:cs="Arial"/>
          <w:sz w:val="16"/>
          <w:szCs w:val="16"/>
        </w:rPr>
        <w:t xml:space="preserve">Обратите внимание: в </w:t>
      </w:r>
      <w:proofErr w:type="gramStart"/>
      <w:r w:rsidRPr="000015F0">
        <w:rPr>
          <w:rFonts w:ascii="Arial" w:hAnsi="Arial" w:cs="Arial"/>
          <w:sz w:val="16"/>
          <w:szCs w:val="16"/>
        </w:rPr>
        <w:t>случаях</w:t>
      </w:r>
      <w:proofErr w:type="gramEnd"/>
      <w:r w:rsidRPr="000015F0">
        <w:rPr>
          <w:rFonts w:ascii="Arial" w:hAnsi="Arial" w:cs="Arial"/>
          <w:sz w:val="16"/>
          <w:szCs w:val="16"/>
        </w:rPr>
        <w:t xml:space="preserve"> когда баннер подготавливается в других программах, </w:t>
      </w:r>
      <w:r w:rsidRPr="000015F0">
        <w:rPr>
          <w:rFonts w:ascii="Arial" w:hAnsi="Arial" w:cs="Arial"/>
          <w:b/>
          <w:sz w:val="16"/>
          <w:szCs w:val="16"/>
        </w:rPr>
        <w:t>на выходе должен быть один файл</w:t>
      </w:r>
      <w:r w:rsidRPr="000015F0">
        <w:rPr>
          <w:rFonts w:ascii="Arial" w:hAnsi="Arial" w:cs="Arial"/>
          <w:sz w:val="16"/>
          <w:szCs w:val="16"/>
        </w:rPr>
        <w:t>. Все изображения должны быть интегрированы в HTML5-баннер в виде бинарного кода с кодировкой base64.</w:t>
      </w:r>
    </w:p>
    <w:p w:rsidR="002C53DD" w:rsidRPr="00C83CE0" w:rsidRDefault="002C53DD">
      <w:pPr>
        <w:rPr>
          <w:sz w:val="16"/>
          <w:szCs w:val="16"/>
        </w:rPr>
      </w:pPr>
    </w:p>
    <w:sectPr w:rsidR="002C53DD" w:rsidRPr="00C83CE0" w:rsidSect="006C3902">
      <w:headerReference w:type="default" r:id="rId38"/>
      <w:pgSz w:w="16838" w:h="11906" w:orient="landscape"/>
      <w:pgMar w:top="96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C98" w:rsidRDefault="00D62C98" w:rsidP="000B4F17">
      <w:r>
        <w:separator/>
      </w:r>
    </w:p>
  </w:endnote>
  <w:endnote w:type="continuationSeparator" w:id="0">
    <w:p w:rsidR="00D62C98" w:rsidRDefault="00D62C98" w:rsidP="000B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C98" w:rsidRDefault="00D62C98" w:rsidP="000B4F17">
      <w:r>
        <w:separator/>
      </w:r>
    </w:p>
  </w:footnote>
  <w:footnote w:type="continuationSeparator" w:id="0">
    <w:p w:rsidR="00D62C98" w:rsidRDefault="00D62C98" w:rsidP="000B4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17" w:rsidRPr="000B4F17" w:rsidRDefault="000B4F17" w:rsidP="000B4F17">
    <w:pPr>
      <w:tabs>
        <w:tab w:val="center" w:pos="4677"/>
        <w:tab w:val="right" w:pos="9355"/>
      </w:tabs>
      <w:rPr>
        <w:rFonts w:ascii="Verdana" w:hAnsi="Verdana"/>
        <w:sz w:val="16"/>
        <w:szCs w:val="16"/>
      </w:rPr>
    </w:pPr>
    <w:r w:rsidRPr="000B4F17">
      <w:rPr>
        <w:rFonts w:ascii="Verdana" w:hAnsi="Verdana"/>
        <w:noProof/>
        <w:sz w:val="16"/>
        <w:szCs w:val="16"/>
        <w:highlight w:val="yellow"/>
      </w:rPr>
      <w:drawing>
        <wp:anchor distT="0" distB="0" distL="114300" distR="114300" simplePos="0" relativeHeight="251659264" behindDoc="0" locked="0" layoutInCell="1" allowOverlap="1" wp14:anchorId="077ED5A8" wp14:editId="27D740D6">
          <wp:simplePos x="0" y="0"/>
          <wp:positionH relativeFrom="margin">
            <wp:align>right</wp:align>
          </wp:positionH>
          <wp:positionV relativeFrom="paragraph">
            <wp:posOffset>-224790</wp:posOffset>
          </wp:positionV>
          <wp:extent cx="1360074" cy="581249"/>
          <wp:effectExtent l="0" t="0" r="0" b="0"/>
          <wp:wrapThrough wrapText="bothSides">
            <wp:wrapPolygon edited="0">
              <wp:start x="0" y="0"/>
              <wp:lineTo x="0" y="20538"/>
              <wp:lineTo x="21186" y="20538"/>
              <wp:lineTo x="21186" y="0"/>
              <wp:lineTo x="0" y="0"/>
            </wp:wrapPolygon>
          </wp:wrapThrough>
          <wp:docPr id="4" name="Рисунок 4" descr="C:\Users\zh.reshetnikova\Desktop\components_2GIS\logo_prim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h.reshetnikova\Desktop\components_2GIS\logo_prim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074" cy="58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0B4F17">
        <w:rPr>
          <w:rFonts w:ascii="Verdana" w:hAnsi="Verdana" w:cs="Arial"/>
          <w:sz w:val="16"/>
          <w:szCs w:val="16"/>
        </w:rPr>
        <w:t>Требования к оформлению рекламных материалов</w:t>
      </w:r>
    </w:hyperlink>
  </w:p>
  <w:p w:rsidR="000B4F17" w:rsidRPr="000B4F17" w:rsidRDefault="00EF0443" w:rsidP="000B4F17">
    <w:pPr>
      <w:tabs>
        <w:tab w:val="left" w:pos="8496"/>
      </w:tabs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01.1</w:t>
    </w:r>
    <w:r w:rsidR="002474E5">
      <w:rPr>
        <w:rFonts w:ascii="Verdana" w:hAnsi="Verdana" w:cs="Arial"/>
        <w:sz w:val="16"/>
        <w:szCs w:val="16"/>
      </w:rPr>
      <w:t>2</w:t>
    </w:r>
    <w:r w:rsidR="000B4F17" w:rsidRPr="000B4F17">
      <w:rPr>
        <w:rFonts w:ascii="Verdana" w:hAnsi="Verdana" w:cs="Arial"/>
        <w:sz w:val="16"/>
        <w:szCs w:val="16"/>
      </w:rPr>
      <w:t>.2016</w:t>
    </w:r>
  </w:p>
  <w:p w:rsidR="000B4F17" w:rsidRDefault="000B4F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F02E5"/>
    <w:multiLevelType w:val="hybridMultilevel"/>
    <w:tmpl w:val="159A2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A0DA7"/>
    <w:multiLevelType w:val="hybridMultilevel"/>
    <w:tmpl w:val="753AD386"/>
    <w:lvl w:ilvl="0" w:tplc="82D45C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03F57"/>
    <w:multiLevelType w:val="hybridMultilevel"/>
    <w:tmpl w:val="C4A48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73BFD"/>
    <w:multiLevelType w:val="hybridMultilevel"/>
    <w:tmpl w:val="0EA093DC"/>
    <w:lvl w:ilvl="0" w:tplc="0AC4706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D1DFE"/>
    <w:multiLevelType w:val="hybridMultilevel"/>
    <w:tmpl w:val="C3E80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A7E1D"/>
    <w:multiLevelType w:val="hybridMultilevel"/>
    <w:tmpl w:val="58D08DB4"/>
    <w:lvl w:ilvl="0" w:tplc="3CA29A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D6B0D"/>
    <w:multiLevelType w:val="hybridMultilevel"/>
    <w:tmpl w:val="48204BEA"/>
    <w:lvl w:ilvl="0" w:tplc="9B241A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350B3"/>
    <w:multiLevelType w:val="hybridMultilevel"/>
    <w:tmpl w:val="43685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60908"/>
    <w:multiLevelType w:val="hybridMultilevel"/>
    <w:tmpl w:val="FB64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2476A"/>
    <w:multiLevelType w:val="hybridMultilevel"/>
    <w:tmpl w:val="65388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2791A"/>
    <w:multiLevelType w:val="hybridMultilevel"/>
    <w:tmpl w:val="51FC8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41135"/>
    <w:multiLevelType w:val="hybridMultilevel"/>
    <w:tmpl w:val="C0E21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53DD4"/>
    <w:multiLevelType w:val="hybridMultilevel"/>
    <w:tmpl w:val="C0A03BF6"/>
    <w:lvl w:ilvl="0" w:tplc="BC1880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4D6763"/>
    <w:multiLevelType w:val="hybridMultilevel"/>
    <w:tmpl w:val="20ACB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1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9"/>
  </w:num>
  <w:num w:numId="11">
    <w:abstractNumId w:val="10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A8"/>
    <w:rsid w:val="000015F0"/>
    <w:rsid w:val="0002348B"/>
    <w:rsid w:val="000301B2"/>
    <w:rsid w:val="00066B24"/>
    <w:rsid w:val="00091F9C"/>
    <w:rsid w:val="000A0EE8"/>
    <w:rsid w:val="000A5D2A"/>
    <w:rsid w:val="000A60E1"/>
    <w:rsid w:val="000B4F17"/>
    <w:rsid w:val="000C6F03"/>
    <w:rsid w:val="000D08E4"/>
    <w:rsid w:val="000F367A"/>
    <w:rsid w:val="00111AB2"/>
    <w:rsid w:val="00135BBA"/>
    <w:rsid w:val="00162ACB"/>
    <w:rsid w:val="001B2606"/>
    <w:rsid w:val="001C2718"/>
    <w:rsid w:val="001E235B"/>
    <w:rsid w:val="002109F4"/>
    <w:rsid w:val="002474E5"/>
    <w:rsid w:val="00263B16"/>
    <w:rsid w:val="002745FA"/>
    <w:rsid w:val="00294028"/>
    <w:rsid w:val="002B1DFE"/>
    <w:rsid w:val="002C0422"/>
    <w:rsid w:val="002C53DD"/>
    <w:rsid w:val="002C7BD8"/>
    <w:rsid w:val="002C7EE8"/>
    <w:rsid w:val="002F2878"/>
    <w:rsid w:val="00314358"/>
    <w:rsid w:val="00324C41"/>
    <w:rsid w:val="003421D3"/>
    <w:rsid w:val="00343148"/>
    <w:rsid w:val="003617C7"/>
    <w:rsid w:val="003B1427"/>
    <w:rsid w:val="003B669D"/>
    <w:rsid w:val="004355A5"/>
    <w:rsid w:val="004711F9"/>
    <w:rsid w:val="0048485B"/>
    <w:rsid w:val="004F6CB6"/>
    <w:rsid w:val="00501240"/>
    <w:rsid w:val="00533108"/>
    <w:rsid w:val="00543591"/>
    <w:rsid w:val="00557364"/>
    <w:rsid w:val="005618CA"/>
    <w:rsid w:val="00591D01"/>
    <w:rsid w:val="00595ED6"/>
    <w:rsid w:val="005E198E"/>
    <w:rsid w:val="00625795"/>
    <w:rsid w:val="00631F8C"/>
    <w:rsid w:val="006459E3"/>
    <w:rsid w:val="006651E4"/>
    <w:rsid w:val="00676B36"/>
    <w:rsid w:val="006845A8"/>
    <w:rsid w:val="006C2CFE"/>
    <w:rsid w:val="006C3902"/>
    <w:rsid w:val="00731A31"/>
    <w:rsid w:val="00764ED0"/>
    <w:rsid w:val="007B7CDB"/>
    <w:rsid w:val="00823F09"/>
    <w:rsid w:val="008263E3"/>
    <w:rsid w:val="00826730"/>
    <w:rsid w:val="00835869"/>
    <w:rsid w:val="008428B0"/>
    <w:rsid w:val="00845D3D"/>
    <w:rsid w:val="008619D9"/>
    <w:rsid w:val="008B7E31"/>
    <w:rsid w:val="008F7111"/>
    <w:rsid w:val="0091172D"/>
    <w:rsid w:val="00922135"/>
    <w:rsid w:val="009571FE"/>
    <w:rsid w:val="00A0749F"/>
    <w:rsid w:val="00A11261"/>
    <w:rsid w:val="00A662F8"/>
    <w:rsid w:val="00A9023C"/>
    <w:rsid w:val="00AE3359"/>
    <w:rsid w:val="00AF6348"/>
    <w:rsid w:val="00B27767"/>
    <w:rsid w:val="00B6111E"/>
    <w:rsid w:val="00B639E5"/>
    <w:rsid w:val="00B839D3"/>
    <w:rsid w:val="00BA7389"/>
    <w:rsid w:val="00BA7F18"/>
    <w:rsid w:val="00BB07F2"/>
    <w:rsid w:val="00C2306A"/>
    <w:rsid w:val="00C52BF7"/>
    <w:rsid w:val="00C83CE0"/>
    <w:rsid w:val="00C87BEE"/>
    <w:rsid w:val="00D57759"/>
    <w:rsid w:val="00D62C98"/>
    <w:rsid w:val="00D64CA5"/>
    <w:rsid w:val="00D850FC"/>
    <w:rsid w:val="00D97CDA"/>
    <w:rsid w:val="00E04265"/>
    <w:rsid w:val="00E24BB9"/>
    <w:rsid w:val="00E44021"/>
    <w:rsid w:val="00E4552E"/>
    <w:rsid w:val="00E64A2F"/>
    <w:rsid w:val="00EE2DA1"/>
    <w:rsid w:val="00EF0443"/>
    <w:rsid w:val="00F12C74"/>
    <w:rsid w:val="00F706D1"/>
    <w:rsid w:val="00F744F4"/>
    <w:rsid w:val="00F97515"/>
    <w:rsid w:val="00FA4F5B"/>
    <w:rsid w:val="00FA5A1E"/>
    <w:rsid w:val="00FE1C75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87D04-C264-47C3-BE9D-266027A6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A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474E5"/>
    <w:pPr>
      <w:keepNext/>
      <w:keepLines/>
      <w:spacing w:before="240"/>
      <w:outlineLvl w:val="0"/>
    </w:pPr>
    <w:rPr>
      <w:rFonts w:ascii="Arial" w:eastAsia="Times New Roman" w:hAnsi="Arial" w:cs="Arial"/>
      <w:b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5A8"/>
    <w:pPr>
      <w:ind w:left="720"/>
      <w:contextualSpacing/>
    </w:pPr>
    <w:rPr>
      <w:rFonts w:eastAsia="Times New Roman"/>
    </w:rPr>
  </w:style>
  <w:style w:type="table" w:styleId="a4">
    <w:name w:val="Grid Table Light"/>
    <w:basedOn w:val="a1"/>
    <w:uiPriority w:val="40"/>
    <w:rsid w:val="00676B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Сетка таблицы светлая1"/>
    <w:basedOn w:val="a1"/>
    <w:next w:val="a4"/>
    <w:uiPriority w:val="40"/>
    <w:rsid w:val="00FA5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Hyperlink"/>
    <w:basedOn w:val="a0"/>
    <w:uiPriority w:val="99"/>
    <w:unhideWhenUsed/>
    <w:rsid w:val="002C53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B4F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4F1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B4F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4F1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74E5"/>
    <w:rPr>
      <w:rFonts w:ascii="Arial" w:eastAsia="Times New Roman" w:hAnsi="Arial" w:cs="Arial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hyperlink" Target="http://static.2gis.com/i/4749.jpg" TargetMode="External"/><Relationship Id="rId26" Type="http://schemas.openxmlformats.org/officeDocument/2006/relationships/hyperlink" Target="http://static.2gis.com/i/4741.jpg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jpeg"/><Relationship Id="rId34" Type="http://schemas.openxmlformats.org/officeDocument/2006/relationships/image" Target="cid:image006.jpg@01D220AF.DFBF5670" TargetMode="External"/><Relationship Id="rId7" Type="http://schemas.openxmlformats.org/officeDocument/2006/relationships/hyperlink" Target="http://static.2gis.com/i/4717.jpg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6.jpe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static.2gis.com/i/4758.jpg" TargetMode="External"/><Relationship Id="rId20" Type="http://schemas.openxmlformats.org/officeDocument/2006/relationships/hyperlink" Target="http://static.2gis.com/i/4745.jpg" TargetMode="External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ic.2gis.com/i/4746.jpg" TargetMode="External"/><Relationship Id="rId24" Type="http://schemas.openxmlformats.org/officeDocument/2006/relationships/hyperlink" Target="http://static.2gis.com/i/4738.jpg" TargetMode="External"/><Relationship Id="rId32" Type="http://schemas.openxmlformats.org/officeDocument/2006/relationships/image" Target="media/image15.png"/><Relationship Id="rId37" Type="http://schemas.openxmlformats.org/officeDocument/2006/relationships/hyperlink" Target="http://bannerbuilder.docomoz.com/converter.php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static.2gis.com/i/4750.jpg" TargetMode="External"/><Relationship Id="rId36" Type="http://schemas.openxmlformats.org/officeDocument/2006/relationships/hyperlink" Target="https://cloud.mail.ru/public/LVF6/3iJ9ryEki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hyperlink" Target="http://static.2gis.com/i/4734.jpg" TargetMode="External"/><Relationship Id="rId14" Type="http://schemas.openxmlformats.org/officeDocument/2006/relationships/hyperlink" Target="http://static.2gis.com/i/4754.jpg" TargetMode="External"/><Relationship Id="rId22" Type="http://schemas.openxmlformats.org/officeDocument/2006/relationships/hyperlink" Target="http://static.2gis.com/i/4737.jpg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3.png"/><Relationship Id="rId35" Type="http://schemas.openxmlformats.org/officeDocument/2006/relationships/hyperlink" Target="https://www.google.com/webdesigner/" TargetMode="External"/><Relationship Id="rId8" Type="http://schemas.openxmlformats.org/officeDocument/2006/relationships/image" Target="media/image1.jpe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iki.2gis.ru/pages/viewpage.action?pageId=40894905" TargetMode="External"/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2GIS</Company>
  <LinksUpToDate>false</LinksUpToDate>
  <CharactersWithSpaces>11234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Задворнова Анна Юрьевна</dc:creator>
  <cp:keywords/>
  <dc:description/>
  <cp:lastModifiedBy>Задворнова Анна Юрьевна</cp:lastModifiedBy>
  <cp:revision>8</cp:revision>
  <dcterms:created xsi:type="dcterms:W3CDTF">2016-08-24T07:12:00Z</dcterms:created>
  <dcterms:modified xsi:type="dcterms:W3CDTF">2016-12-01T04:11:00Z</dcterms:modified>
</cp:coreProperties>
</file>